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53C19970" w14:textId="77777777" w:rsidTr="00F5023B">
        <w:trPr>
          <w:trHeight w:val="1480"/>
        </w:trPr>
        <w:tc>
          <w:tcPr>
            <w:tcW w:w="5382" w:type="dxa"/>
          </w:tcPr>
          <w:p w14:paraId="3093924E" w14:textId="77777777" w:rsidR="002B686D" w:rsidRDefault="002B686D" w:rsidP="002B686D">
            <w:r>
              <w:t>KOOSKÕLASTATUD</w:t>
            </w:r>
          </w:p>
          <w:p w14:paraId="286082CB" w14:textId="77777777" w:rsidR="001927EC" w:rsidRDefault="001927EC" w:rsidP="002B686D"/>
        </w:tc>
        <w:tc>
          <w:tcPr>
            <w:tcW w:w="10064" w:type="dxa"/>
            <w:gridSpan w:val="5"/>
            <w:vMerge w:val="restart"/>
          </w:tcPr>
          <w:p w14:paraId="19867207" w14:textId="77777777" w:rsidR="005726BD" w:rsidRDefault="005726BD" w:rsidP="008D7072">
            <w:pPr>
              <w:jc w:val="center"/>
              <w:rPr>
                <w:noProof/>
              </w:rPr>
            </w:pPr>
          </w:p>
          <w:p w14:paraId="55D12692" w14:textId="77777777" w:rsidR="005A795B" w:rsidRDefault="00A34EED" w:rsidP="008D70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9B35C9" wp14:editId="246B59B5">
                  <wp:extent cx="4914900" cy="5298433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710" cy="531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6314E6E1" w14:textId="77777777" w:rsidTr="008D7072">
        <w:trPr>
          <w:trHeight w:val="7355"/>
        </w:trPr>
        <w:tc>
          <w:tcPr>
            <w:tcW w:w="5382" w:type="dxa"/>
            <w:vMerge w:val="restart"/>
          </w:tcPr>
          <w:p w14:paraId="452834D4" w14:textId="77777777" w:rsidR="004545A9" w:rsidRDefault="004545A9" w:rsidP="004545A9">
            <w:r>
              <w:t>TINGIMUSED:</w:t>
            </w:r>
          </w:p>
          <w:p w14:paraId="327F8C5F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6238ECCE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</w:t>
            </w:r>
            <w:r w:rsidR="006774D7">
              <w:t xml:space="preserve">1. (või </w:t>
            </w:r>
            <w:r>
              <w:t>2.</w:t>
            </w:r>
            <w:r w:rsidR="006774D7">
              <w:t>)</w:t>
            </w:r>
            <w:r>
              <w:t xml:space="preserve"> suurusgrupi liiklusmärke.</w:t>
            </w:r>
          </w:p>
          <w:p w14:paraId="3CE181F0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3242ABA1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42BF185A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38161EDF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43AB1340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150E479C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14:paraId="5FDDD87A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5CC6B1FC" w14:textId="77777777" w:rsidR="004545A9" w:rsidRDefault="004545A9" w:rsidP="004545A9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14:paraId="4DA6FF71" w14:textId="77777777" w:rsidR="00F5023B" w:rsidRDefault="00F5023B" w:rsidP="004545A9">
            <w:pPr>
              <w:ind w:left="360"/>
            </w:pPr>
          </w:p>
        </w:tc>
        <w:tc>
          <w:tcPr>
            <w:tcW w:w="10064" w:type="dxa"/>
            <w:gridSpan w:val="5"/>
            <w:vMerge/>
          </w:tcPr>
          <w:p w14:paraId="1AA2654C" w14:textId="77777777" w:rsidR="001927EC" w:rsidRDefault="001927EC" w:rsidP="00A21BB2"/>
        </w:tc>
      </w:tr>
      <w:tr w:rsidR="001927EC" w14:paraId="2BAAC3EC" w14:textId="77777777" w:rsidTr="005A795B">
        <w:trPr>
          <w:trHeight w:val="271"/>
        </w:trPr>
        <w:tc>
          <w:tcPr>
            <w:tcW w:w="5382" w:type="dxa"/>
            <w:vMerge/>
          </w:tcPr>
          <w:p w14:paraId="33EA3083" w14:textId="77777777" w:rsidR="001927EC" w:rsidRDefault="001927EC" w:rsidP="00A21BB2"/>
        </w:tc>
        <w:tc>
          <w:tcPr>
            <w:tcW w:w="1559" w:type="dxa"/>
          </w:tcPr>
          <w:p w14:paraId="3A53E536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3F8D175E" w14:textId="77777777" w:rsidR="001927EC" w:rsidRDefault="001927EC" w:rsidP="00A21BB2">
            <w:r>
              <w:t>Tee kitsenemine ühelt poolt – üks sõidurada suletakse</w:t>
            </w:r>
            <w:r w:rsidR="00941F53">
              <w:t xml:space="preserve">, </w:t>
            </w:r>
            <w:r w:rsidR="001666EF">
              <w:t xml:space="preserve">kiirus </w:t>
            </w:r>
            <w:r w:rsidR="009228A8">
              <w:t>5</w:t>
            </w:r>
            <w:r w:rsidR="001666EF">
              <w:t>0 km/h</w:t>
            </w:r>
          </w:p>
        </w:tc>
        <w:tc>
          <w:tcPr>
            <w:tcW w:w="1984" w:type="dxa"/>
          </w:tcPr>
          <w:p w14:paraId="22C64751" w14:textId="77777777" w:rsidR="001927EC" w:rsidRDefault="001927EC" w:rsidP="00A21BB2">
            <w:r>
              <w:t>Joonis 2-</w:t>
            </w:r>
            <w:r w:rsidR="009228A8">
              <w:t>3</w:t>
            </w:r>
          </w:p>
        </w:tc>
      </w:tr>
      <w:tr w:rsidR="001927EC" w14:paraId="07645EF7" w14:textId="77777777" w:rsidTr="005A795B">
        <w:trPr>
          <w:trHeight w:val="567"/>
        </w:trPr>
        <w:tc>
          <w:tcPr>
            <w:tcW w:w="5382" w:type="dxa"/>
            <w:vMerge/>
          </w:tcPr>
          <w:p w14:paraId="512AF1E0" w14:textId="77777777" w:rsidR="001927EC" w:rsidRDefault="001927EC" w:rsidP="00A21BB2"/>
        </w:tc>
        <w:tc>
          <w:tcPr>
            <w:tcW w:w="1559" w:type="dxa"/>
          </w:tcPr>
          <w:p w14:paraId="778E009A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1DBA192C" w14:textId="77777777" w:rsidR="001927EC" w:rsidRDefault="001927EC" w:rsidP="00A21BB2"/>
        </w:tc>
      </w:tr>
      <w:tr w:rsidR="001927EC" w14:paraId="7AAF50AD" w14:textId="77777777" w:rsidTr="005A795B">
        <w:trPr>
          <w:trHeight w:val="567"/>
        </w:trPr>
        <w:tc>
          <w:tcPr>
            <w:tcW w:w="5382" w:type="dxa"/>
            <w:vMerge/>
          </w:tcPr>
          <w:p w14:paraId="309BE320" w14:textId="77777777" w:rsidR="001927EC" w:rsidRDefault="001927EC" w:rsidP="00A21BB2"/>
        </w:tc>
        <w:tc>
          <w:tcPr>
            <w:tcW w:w="1559" w:type="dxa"/>
          </w:tcPr>
          <w:p w14:paraId="676521B5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2DCB09DA" w14:textId="77777777" w:rsidR="001927EC" w:rsidRDefault="001927EC" w:rsidP="00A21BB2"/>
        </w:tc>
        <w:tc>
          <w:tcPr>
            <w:tcW w:w="1369" w:type="dxa"/>
          </w:tcPr>
          <w:p w14:paraId="6145B5A7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4A56B01E" w14:textId="77777777" w:rsidR="001927EC" w:rsidRDefault="001927EC" w:rsidP="00A21BB2"/>
        </w:tc>
      </w:tr>
      <w:tr w:rsidR="001927EC" w14:paraId="3C6BE91D" w14:textId="77777777" w:rsidTr="005A795B">
        <w:trPr>
          <w:trHeight w:val="394"/>
        </w:trPr>
        <w:tc>
          <w:tcPr>
            <w:tcW w:w="5382" w:type="dxa"/>
            <w:vMerge/>
          </w:tcPr>
          <w:p w14:paraId="32B6FEA0" w14:textId="77777777" w:rsidR="001927EC" w:rsidRDefault="001927EC" w:rsidP="00A21BB2"/>
        </w:tc>
        <w:tc>
          <w:tcPr>
            <w:tcW w:w="1559" w:type="dxa"/>
          </w:tcPr>
          <w:p w14:paraId="31530AAE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59CD84C9" w14:textId="77777777" w:rsidR="001927EC" w:rsidRDefault="001927EC" w:rsidP="00A21BB2"/>
        </w:tc>
      </w:tr>
      <w:tr w:rsidR="001927EC" w14:paraId="3ED32202" w14:textId="77777777" w:rsidTr="005A795B">
        <w:trPr>
          <w:trHeight w:val="307"/>
        </w:trPr>
        <w:tc>
          <w:tcPr>
            <w:tcW w:w="5382" w:type="dxa"/>
            <w:vMerge/>
          </w:tcPr>
          <w:p w14:paraId="12DACC10" w14:textId="77777777" w:rsidR="001927EC" w:rsidRDefault="001927EC" w:rsidP="00A21BB2"/>
        </w:tc>
        <w:tc>
          <w:tcPr>
            <w:tcW w:w="3260" w:type="dxa"/>
            <w:gridSpan w:val="2"/>
          </w:tcPr>
          <w:p w14:paraId="6ED34313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39C111C2" w14:textId="77777777" w:rsidR="001927EC" w:rsidRDefault="001927EC" w:rsidP="00A21BB2"/>
        </w:tc>
      </w:tr>
    </w:tbl>
    <w:p w14:paraId="44CC7B19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31619">
    <w:abstractNumId w:val="0"/>
  </w:num>
  <w:num w:numId="2" w16cid:durableId="65977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1666EF"/>
    <w:rsid w:val="00173637"/>
    <w:rsid w:val="001927EC"/>
    <w:rsid w:val="0026790E"/>
    <w:rsid w:val="002B686D"/>
    <w:rsid w:val="002D3457"/>
    <w:rsid w:val="002E7A7B"/>
    <w:rsid w:val="002F7A71"/>
    <w:rsid w:val="004545A9"/>
    <w:rsid w:val="004D1EE3"/>
    <w:rsid w:val="0050277B"/>
    <w:rsid w:val="005726BD"/>
    <w:rsid w:val="005A795B"/>
    <w:rsid w:val="005B30C8"/>
    <w:rsid w:val="0061214F"/>
    <w:rsid w:val="006774D7"/>
    <w:rsid w:val="008D7072"/>
    <w:rsid w:val="008F1232"/>
    <w:rsid w:val="008F1916"/>
    <w:rsid w:val="009228A8"/>
    <w:rsid w:val="00941F53"/>
    <w:rsid w:val="00A21BB2"/>
    <w:rsid w:val="00A25AF8"/>
    <w:rsid w:val="00A34EED"/>
    <w:rsid w:val="00AB772D"/>
    <w:rsid w:val="00AC1264"/>
    <w:rsid w:val="00AC6C66"/>
    <w:rsid w:val="00C2618C"/>
    <w:rsid w:val="00DD2AAF"/>
    <w:rsid w:val="00F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9B21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Erki Aasa</cp:lastModifiedBy>
  <cp:revision>2</cp:revision>
  <cp:lastPrinted>2019-11-06T09:21:00Z</cp:lastPrinted>
  <dcterms:created xsi:type="dcterms:W3CDTF">2026-02-25T07:18:00Z</dcterms:created>
  <dcterms:modified xsi:type="dcterms:W3CDTF">2026-02-25T07:18:00Z</dcterms:modified>
</cp:coreProperties>
</file>